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BEBDA" w14:textId="77777777" w:rsidR="00841526" w:rsidRDefault="00841526" w:rsidP="00841526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3D3DAE3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Exceptions and Other Adjustments to </w:t>
      </w:r>
      <w:hyperlink r:id="rId4" w:anchor="academic">
        <w:r w:rsidRPr="00E70409">
          <w:rPr>
            <w:rStyle w:val="Hyperlink"/>
            <w:rFonts w:ascii="Calibri" w:eastAsia="Calibri" w:hAnsi="Calibri" w:cs="Calibri"/>
            <w:b/>
            <w:bCs/>
            <w:color w:val="2E74B5" w:themeColor="accent5" w:themeShade="BF"/>
            <w:sz w:val="28"/>
            <w:szCs w:val="28"/>
          </w:rPr>
          <w:t>Graduate Council Academic Policies</w:t>
        </w:r>
      </w:hyperlink>
      <w:r w:rsidRPr="3D3DAE3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and </w:t>
      </w:r>
      <w:hyperlink r:id="rId5" w:anchor="administrative">
        <w:r w:rsidRPr="00E70409">
          <w:rPr>
            <w:rStyle w:val="Hyperlink"/>
            <w:rFonts w:ascii="Calibri" w:eastAsia="Calibri" w:hAnsi="Calibri" w:cs="Calibri"/>
            <w:b/>
            <w:bCs/>
            <w:color w:val="2E74B5" w:themeColor="accent5" w:themeShade="BF"/>
            <w:sz w:val="28"/>
            <w:szCs w:val="28"/>
          </w:rPr>
          <w:t>Graduate School Administrative Policies</w:t>
        </w:r>
      </w:hyperlink>
      <w:r w:rsidRPr="3D3DAE3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In Response to COVID –19 Outbreak</w:t>
      </w:r>
    </w:p>
    <w:p w14:paraId="1F83D5A7" w14:textId="77777777" w:rsidR="00841526" w:rsidRDefault="00841526" w:rsidP="00841526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1FA817C6" w14:textId="77777777" w:rsidR="00841526" w:rsidRDefault="00841526" w:rsidP="00841526">
      <w:pPr>
        <w:spacing w:after="0" w:line="240" w:lineRule="auto"/>
        <w:rPr>
          <w:rFonts w:ascii="Calibri" w:eastAsia="Calibri" w:hAnsi="Calibri" w:cs="Calibri"/>
          <w:color w:val="0070C0"/>
          <w:u w:val="single"/>
        </w:rPr>
      </w:pPr>
      <w:r w:rsidRPr="3D3DAE3A">
        <w:rPr>
          <w:rFonts w:ascii="Calibri" w:eastAsia="Calibri" w:hAnsi="Calibri" w:cs="Calibri"/>
          <w:u w:val="single"/>
        </w:rPr>
        <w:t>March 12, 2020</w:t>
      </w:r>
    </w:p>
    <w:p w14:paraId="0EA4D1F0" w14:textId="77777777" w:rsidR="00841526" w:rsidRDefault="00841526" w:rsidP="00841526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455"/>
        <w:gridCol w:w="6090"/>
        <w:gridCol w:w="4845"/>
      </w:tblGrid>
      <w:tr w:rsidR="00841526" w14:paraId="3E187F78" w14:textId="77777777" w:rsidTr="00644C1E">
        <w:tc>
          <w:tcPr>
            <w:tcW w:w="7455" w:type="dxa"/>
          </w:tcPr>
          <w:p w14:paraId="641690D8" w14:textId="77777777" w:rsidR="00841526" w:rsidRDefault="00841526" w:rsidP="00644C1E">
            <w:pPr>
              <w:rPr>
                <w:b/>
                <w:bCs/>
                <w:i/>
                <w:iCs/>
              </w:rPr>
            </w:pPr>
            <w:r w:rsidRPr="6AA4FF73">
              <w:rPr>
                <w:b/>
                <w:bCs/>
                <w:i/>
                <w:iCs/>
              </w:rPr>
              <w:t xml:space="preserve">Policy </w:t>
            </w:r>
          </w:p>
        </w:tc>
        <w:tc>
          <w:tcPr>
            <w:tcW w:w="6090" w:type="dxa"/>
          </w:tcPr>
          <w:p w14:paraId="50BF9233" w14:textId="77777777" w:rsidR="00841526" w:rsidRDefault="00841526" w:rsidP="00644C1E">
            <w:pPr>
              <w:rPr>
                <w:b/>
                <w:bCs/>
                <w:i/>
                <w:iCs/>
              </w:rPr>
            </w:pPr>
            <w:r w:rsidRPr="3D3DAE3A">
              <w:rPr>
                <w:b/>
                <w:bCs/>
                <w:i/>
                <w:iCs/>
              </w:rPr>
              <w:t>Relevant Policy Provision</w:t>
            </w:r>
          </w:p>
        </w:tc>
        <w:tc>
          <w:tcPr>
            <w:tcW w:w="4845" w:type="dxa"/>
          </w:tcPr>
          <w:p w14:paraId="60587F4C" w14:textId="77777777" w:rsidR="00841526" w:rsidRDefault="00841526" w:rsidP="00644C1E">
            <w:pPr>
              <w:jc w:val="center"/>
              <w:rPr>
                <w:b/>
                <w:bCs/>
                <w:i/>
                <w:iCs/>
              </w:rPr>
            </w:pPr>
            <w:r w:rsidRPr="3D3DAE3A">
              <w:rPr>
                <w:b/>
                <w:bCs/>
                <w:i/>
                <w:iCs/>
              </w:rPr>
              <w:t>Exceptions or Added Flexibility Offered</w:t>
            </w:r>
          </w:p>
        </w:tc>
      </w:tr>
      <w:tr w:rsidR="00841526" w14:paraId="69059C59" w14:textId="77777777" w:rsidTr="00644C1E">
        <w:tc>
          <w:tcPr>
            <w:tcW w:w="7455" w:type="dxa"/>
          </w:tcPr>
          <w:p w14:paraId="4CDEF7E8" w14:textId="77777777" w:rsidR="00841526" w:rsidRPr="00A07497" w:rsidRDefault="009F2FAE" w:rsidP="00644C1E">
            <w:pPr>
              <w:rPr>
                <w:rFonts w:ascii="Calibri" w:eastAsia="Calibri" w:hAnsi="Calibri" w:cs="Calibri"/>
                <w:i/>
                <w:iCs/>
                <w:color w:val="2E74B5" w:themeColor="accent5" w:themeShade="BF"/>
              </w:rPr>
            </w:pPr>
            <w:hyperlink r:id="rId6"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>GCAC-305 Admission Requirements for International Students</w:t>
              </w:r>
            </w:hyperlink>
            <w:r w:rsidR="00841526" w:rsidRPr="00E70409">
              <w:rPr>
                <w:rFonts w:ascii="Calibri" w:eastAsia="Calibri" w:hAnsi="Calibri" w:cs="Calibri"/>
                <w:color w:val="2E74B5" w:themeColor="accent5" w:themeShade="BF"/>
                <w:u w:val="single"/>
              </w:rPr>
              <w:t xml:space="preserve">  </w:t>
            </w:r>
          </w:p>
        </w:tc>
        <w:tc>
          <w:tcPr>
            <w:tcW w:w="6090" w:type="dxa"/>
          </w:tcPr>
          <w:p w14:paraId="20D96CE7" w14:textId="77777777" w:rsidR="00841526" w:rsidRDefault="00841526" w:rsidP="00644C1E">
            <w:pPr>
              <w:rPr>
                <w:rFonts w:eastAsiaTheme="minorEastAsia"/>
                <w:i/>
                <w:iCs/>
              </w:rPr>
            </w:pPr>
            <w:r w:rsidRPr="6AA4FF73">
              <w:rPr>
                <w:rFonts w:ascii="Calibri" w:eastAsia="Calibri" w:hAnsi="Calibri" w:cs="Calibri"/>
                <w:i/>
                <w:iCs/>
              </w:rPr>
              <w:t xml:space="preserve">Graduate Council </w:t>
            </w:r>
            <w:r w:rsidRPr="6AA4FF73">
              <w:rPr>
                <w:rFonts w:ascii="Calibri" w:eastAsia="Calibri" w:hAnsi="Calibri" w:cs="Calibri"/>
              </w:rPr>
              <w:t>r</w:t>
            </w:r>
            <w:r w:rsidRPr="6AA4FF73">
              <w:rPr>
                <w:rFonts w:ascii="Calibri" w:eastAsia="Calibri" w:hAnsi="Calibri" w:cs="Calibri"/>
                <w:i/>
                <w:iCs/>
              </w:rPr>
              <w:t>equirement for TOEFL</w:t>
            </w:r>
          </w:p>
        </w:tc>
        <w:tc>
          <w:tcPr>
            <w:tcW w:w="4845" w:type="dxa"/>
          </w:tcPr>
          <w:p w14:paraId="5033A9CA" w14:textId="77777777" w:rsidR="00841526" w:rsidRDefault="00841526" w:rsidP="00644C1E">
            <w:r>
              <w:t>ETS to offer secure home testing in next few weeks</w:t>
            </w:r>
          </w:p>
        </w:tc>
      </w:tr>
      <w:tr w:rsidR="00841526" w14:paraId="67F7150C" w14:textId="77777777" w:rsidTr="00644C1E">
        <w:tc>
          <w:tcPr>
            <w:tcW w:w="7455" w:type="dxa"/>
          </w:tcPr>
          <w:p w14:paraId="174BE6BD" w14:textId="77777777" w:rsidR="00841526" w:rsidRPr="00A07497" w:rsidRDefault="009F2FAE" w:rsidP="00644C1E">
            <w:pPr>
              <w:rPr>
                <w:rFonts w:ascii="Calibri" w:eastAsia="Calibri" w:hAnsi="Calibri" w:cs="Calibri"/>
                <w:i/>
                <w:iCs/>
                <w:color w:val="2E74B5" w:themeColor="accent5" w:themeShade="BF"/>
              </w:rPr>
            </w:pPr>
            <w:hyperlink r:id="rId7"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>GCAC-401 Grading System</w:t>
              </w:r>
            </w:hyperlink>
          </w:p>
        </w:tc>
        <w:tc>
          <w:tcPr>
            <w:tcW w:w="6090" w:type="dxa"/>
          </w:tcPr>
          <w:p w14:paraId="55DFA36C" w14:textId="77777777" w:rsidR="00841526" w:rsidRDefault="00841526" w:rsidP="00644C1E">
            <w:pPr>
              <w:rPr>
                <w:rFonts w:eastAsiaTheme="minorEastAsia"/>
                <w:i/>
                <w:iCs/>
              </w:rPr>
            </w:pPr>
            <w:r w:rsidRPr="6AA4FF73">
              <w:rPr>
                <w:rFonts w:ascii="Calibri" w:eastAsia="Calibri" w:hAnsi="Calibri" w:cs="Calibri"/>
                <w:i/>
                <w:iCs/>
              </w:rPr>
              <w:t>Deferred grade policy for graduate students</w:t>
            </w:r>
          </w:p>
        </w:tc>
        <w:tc>
          <w:tcPr>
            <w:tcW w:w="4845" w:type="dxa"/>
          </w:tcPr>
          <w:p w14:paraId="7F8D3A00" w14:textId="77777777" w:rsidR="00841526" w:rsidRDefault="00841526" w:rsidP="00644C1E">
            <w:r>
              <w:t>Extend Deferred Grade Deadline upon request</w:t>
            </w:r>
          </w:p>
        </w:tc>
      </w:tr>
      <w:tr w:rsidR="00841526" w14:paraId="29095F61" w14:textId="77777777" w:rsidTr="00644C1E">
        <w:tc>
          <w:tcPr>
            <w:tcW w:w="7455" w:type="dxa"/>
          </w:tcPr>
          <w:p w14:paraId="0CEF61BA" w14:textId="77777777" w:rsidR="00841526" w:rsidRPr="00E70409" w:rsidRDefault="009F2FAE" w:rsidP="00644C1E">
            <w:pPr>
              <w:rPr>
                <w:rFonts w:ascii="Calibri" w:eastAsia="Calibri" w:hAnsi="Calibri" w:cs="Calibri"/>
                <w:color w:val="2E74B5" w:themeColor="accent5" w:themeShade="BF"/>
                <w:u w:val="single"/>
              </w:rPr>
            </w:pPr>
            <w:hyperlink r:id="rId8"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>GCAC-514 Continuity of Registration and Resume Study</w:t>
              </w:r>
            </w:hyperlink>
          </w:p>
        </w:tc>
        <w:tc>
          <w:tcPr>
            <w:tcW w:w="6090" w:type="dxa"/>
          </w:tcPr>
          <w:p w14:paraId="5684D36B" w14:textId="77777777" w:rsidR="00841526" w:rsidRDefault="00841526" w:rsidP="00644C1E">
            <w:pPr>
              <w:rPr>
                <w:i/>
                <w:iCs/>
              </w:rPr>
            </w:pPr>
            <w:r w:rsidRPr="6AA4FF73">
              <w:rPr>
                <w:i/>
                <w:iCs/>
              </w:rPr>
              <w:t>Resume Study after discontinuation</w:t>
            </w:r>
          </w:p>
        </w:tc>
        <w:tc>
          <w:tcPr>
            <w:tcW w:w="4845" w:type="dxa"/>
          </w:tcPr>
          <w:p w14:paraId="40AF8836" w14:textId="77777777" w:rsidR="00841526" w:rsidRDefault="00841526" w:rsidP="00644C1E">
            <w:r>
              <w:t>Resume Study processes will be streamlined</w:t>
            </w:r>
          </w:p>
        </w:tc>
      </w:tr>
      <w:tr w:rsidR="00841526" w14:paraId="50B6E05E" w14:textId="77777777" w:rsidTr="00644C1E">
        <w:tc>
          <w:tcPr>
            <w:tcW w:w="7455" w:type="dxa"/>
          </w:tcPr>
          <w:p w14:paraId="679CC4F5" w14:textId="77777777" w:rsidR="00841526" w:rsidRPr="00A07497" w:rsidRDefault="009F2FAE" w:rsidP="00644C1E">
            <w:pPr>
              <w:rPr>
                <w:rFonts w:ascii="Calibri" w:eastAsia="Calibri" w:hAnsi="Calibri" w:cs="Calibri"/>
                <w:i/>
                <w:iCs/>
                <w:color w:val="2E74B5" w:themeColor="accent5" w:themeShade="BF"/>
              </w:rPr>
            </w:pPr>
            <w:hyperlink r:id="rId9"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>GCAC-515 Registration Requirements When Course Work Has Been Completed</w:t>
              </w:r>
            </w:hyperlink>
          </w:p>
        </w:tc>
        <w:tc>
          <w:tcPr>
            <w:tcW w:w="6090" w:type="dxa"/>
          </w:tcPr>
          <w:p w14:paraId="043CD81A" w14:textId="77777777" w:rsidR="00841526" w:rsidRDefault="00841526" w:rsidP="00644C1E">
            <w:pPr>
              <w:rPr>
                <w:rFonts w:eastAsiaTheme="minorEastAsia"/>
                <w:i/>
                <w:iCs/>
              </w:rPr>
            </w:pPr>
            <w:r w:rsidRPr="6AA4FF73">
              <w:rPr>
                <w:rFonts w:ascii="Calibri" w:eastAsia="Calibri" w:hAnsi="Calibri" w:cs="Calibri"/>
                <w:i/>
                <w:iCs/>
              </w:rPr>
              <w:t>Continuous enrollment requirement for PhD students</w:t>
            </w:r>
          </w:p>
        </w:tc>
        <w:tc>
          <w:tcPr>
            <w:tcW w:w="4845" w:type="dxa"/>
          </w:tcPr>
          <w:p w14:paraId="2D3B22E8" w14:textId="77777777" w:rsidR="00841526" w:rsidRDefault="00841526" w:rsidP="00644C1E">
            <w:r>
              <w:t xml:space="preserve">Execute </w:t>
            </w:r>
            <w:proofErr w:type="spellStart"/>
            <w:r>
              <w:t>LoA</w:t>
            </w:r>
            <w:proofErr w:type="spellEnd"/>
            <w:r>
              <w:t xml:space="preserve"> for impacted students</w:t>
            </w:r>
          </w:p>
        </w:tc>
      </w:tr>
      <w:tr w:rsidR="00841526" w14:paraId="69BEA91C" w14:textId="77777777" w:rsidTr="00644C1E">
        <w:tc>
          <w:tcPr>
            <w:tcW w:w="7455" w:type="dxa"/>
          </w:tcPr>
          <w:p w14:paraId="12CA57EF" w14:textId="77777777" w:rsidR="00841526" w:rsidRPr="00A07497" w:rsidRDefault="009F2FAE" w:rsidP="00644C1E">
            <w:pPr>
              <w:rPr>
                <w:rFonts w:eastAsiaTheme="minorEastAsia"/>
                <w:color w:val="2E74B5" w:themeColor="accent5" w:themeShade="BF"/>
              </w:rPr>
            </w:pPr>
            <w:hyperlink r:id="rId10"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>GCAC-516 Registration for Work Done Away from Campus</w:t>
              </w:r>
            </w:hyperlink>
          </w:p>
        </w:tc>
        <w:tc>
          <w:tcPr>
            <w:tcW w:w="6090" w:type="dxa"/>
          </w:tcPr>
          <w:p w14:paraId="779C20DF" w14:textId="77777777" w:rsidR="00841526" w:rsidRDefault="00841526" w:rsidP="00644C1E">
            <w:pPr>
              <w:rPr>
                <w:i/>
                <w:iCs/>
              </w:rPr>
            </w:pPr>
            <w:r w:rsidRPr="3D3DAE3A">
              <w:rPr>
                <w:i/>
                <w:iCs/>
              </w:rPr>
              <w:t>Students must complete registration</w:t>
            </w:r>
          </w:p>
        </w:tc>
        <w:tc>
          <w:tcPr>
            <w:tcW w:w="4845" w:type="dxa"/>
          </w:tcPr>
          <w:p w14:paraId="3BA5FBEE" w14:textId="77777777" w:rsidR="00841526" w:rsidRDefault="00841526" w:rsidP="00644C1E">
            <w:r>
              <w:t>Offer support for remote registration when needed</w:t>
            </w:r>
          </w:p>
        </w:tc>
      </w:tr>
      <w:tr w:rsidR="00841526" w14:paraId="71D64160" w14:textId="77777777" w:rsidTr="00644C1E">
        <w:tc>
          <w:tcPr>
            <w:tcW w:w="7455" w:type="dxa"/>
          </w:tcPr>
          <w:p w14:paraId="526A743B" w14:textId="77777777" w:rsidR="00841526" w:rsidRPr="00A07497" w:rsidRDefault="009F2FAE" w:rsidP="00644C1E">
            <w:pPr>
              <w:rPr>
                <w:color w:val="2E74B5" w:themeColor="accent5" w:themeShade="BF"/>
              </w:rPr>
            </w:pPr>
            <w:hyperlink r:id="rId11"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>GCAC-606 Comprehensive Examination - Research Doctorate</w:t>
              </w:r>
            </w:hyperlink>
          </w:p>
        </w:tc>
        <w:tc>
          <w:tcPr>
            <w:tcW w:w="6090" w:type="dxa"/>
          </w:tcPr>
          <w:p w14:paraId="58F9EC33" w14:textId="77777777" w:rsidR="00841526" w:rsidRDefault="00841526" w:rsidP="00644C1E">
            <w:pPr>
              <w:rPr>
                <w:rFonts w:ascii="Calibri" w:eastAsia="Calibri" w:hAnsi="Calibri" w:cs="Calibri"/>
                <w:i/>
                <w:iCs/>
              </w:rPr>
            </w:pPr>
            <w:r w:rsidRPr="0DFAE375">
              <w:rPr>
                <w:rFonts w:ascii="Calibri" w:eastAsia="Calibri" w:hAnsi="Calibri" w:cs="Calibri"/>
                <w:i/>
                <w:iCs/>
              </w:rPr>
              <w:t>Includes a requirement for the student and minimum faculty members to be physically present</w:t>
            </w:r>
          </w:p>
        </w:tc>
        <w:tc>
          <w:tcPr>
            <w:tcW w:w="4845" w:type="dxa"/>
          </w:tcPr>
          <w:p w14:paraId="06E74888" w14:textId="77777777" w:rsidR="00841526" w:rsidRDefault="00841526" w:rsidP="00644C1E">
            <w:r>
              <w:t>Provide exceptions for remote participation as needed</w:t>
            </w:r>
          </w:p>
        </w:tc>
      </w:tr>
      <w:tr w:rsidR="00841526" w14:paraId="6A3A3F20" w14:textId="77777777" w:rsidTr="00644C1E">
        <w:tc>
          <w:tcPr>
            <w:tcW w:w="7455" w:type="dxa"/>
          </w:tcPr>
          <w:p w14:paraId="4396F404" w14:textId="5FE2EBB3" w:rsidR="00841526" w:rsidRPr="00A07497" w:rsidRDefault="00E70409" w:rsidP="00644C1E">
            <w:pPr>
              <w:rPr>
                <w:rFonts w:ascii="Calibri" w:eastAsia="Calibri" w:hAnsi="Calibri" w:cs="Calibri"/>
                <w:i/>
                <w:iCs/>
                <w:color w:val="2E74B5" w:themeColor="accent5" w:themeShade="BF"/>
              </w:rPr>
            </w:pPr>
            <w:hyperlink r:id="rId12" w:history="1"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>GCAC-608 Final Oral Examination - Research Doctorate</w:t>
              </w:r>
            </w:hyperlink>
          </w:p>
        </w:tc>
        <w:tc>
          <w:tcPr>
            <w:tcW w:w="6090" w:type="dxa"/>
          </w:tcPr>
          <w:p w14:paraId="111C05E9" w14:textId="77777777" w:rsidR="00841526" w:rsidRDefault="00841526" w:rsidP="00644C1E">
            <w:pPr>
              <w:rPr>
                <w:rFonts w:ascii="Calibri" w:eastAsia="Calibri" w:hAnsi="Calibri" w:cs="Calibri"/>
                <w:i/>
                <w:iCs/>
              </w:rPr>
            </w:pPr>
            <w:r w:rsidRPr="0DFAE375">
              <w:rPr>
                <w:rFonts w:ascii="Calibri" w:eastAsia="Calibri" w:hAnsi="Calibri" w:cs="Calibri"/>
                <w:i/>
                <w:iCs/>
              </w:rPr>
              <w:t>Includes a requirement for the student and minimum faculty members to be physically present</w:t>
            </w:r>
          </w:p>
        </w:tc>
        <w:tc>
          <w:tcPr>
            <w:tcW w:w="4845" w:type="dxa"/>
          </w:tcPr>
          <w:p w14:paraId="7B1B87EB" w14:textId="77777777" w:rsidR="00841526" w:rsidRDefault="00841526" w:rsidP="00644C1E">
            <w:r>
              <w:t>Provide exceptions or remote participation as needed</w:t>
            </w:r>
          </w:p>
        </w:tc>
      </w:tr>
      <w:tr w:rsidR="00841526" w14:paraId="00F36B05" w14:textId="77777777" w:rsidTr="00644C1E">
        <w:tc>
          <w:tcPr>
            <w:tcW w:w="7455" w:type="dxa"/>
          </w:tcPr>
          <w:p w14:paraId="57949919" w14:textId="0F3D1AD0" w:rsidR="00841526" w:rsidRPr="00A07497" w:rsidRDefault="00E70409" w:rsidP="00644C1E">
            <w:pPr>
              <w:rPr>
                <w:rFonts w:ascii="Calibri" w:eastAsia="Calibri" w:hAnsi="Calibri" w:cs="Calibri"/>
                <w:i/>
                <w:iCs/>
                <w:color w:val="2E74B5" w:themeColor="accent5" w:themeShade="BF"/>
              </w:rPr>
            </w:pPr>
            <w:hyperlink r:id="rId13" w:history="1"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>GCAC-608 Final Oral Examination</w:t>
              </w:r>
              <w:r w:rsidR="00841526" w:rsidRPr="00E70409">
                <w:rPr>
                  <w:rStyle w:val="Hyperlink"/>
                  <w:rFonts w:ascii="Calibri" w:eastAsia="Calibri" w:hAnsi="Calibri" w:cs="Calibri"/>
                  <w:color w:val="2E74B5" w:themeColor="accent5" w:themeShade="BF"/>
                </w:rPr>
                <w:t xml:space="preserve"> - Research Doctorate</w:t>
              </w:r>
            </w:hyperlink>
          </w:p>
        </w:tc>
        <w:tc>
          <w:tcPr>
            <w:tcW w:w="6090" w:type="dxa"/>
          </w:tcPr>
          <w:p w14:paraId="7AC23230" w14:textId="77777777" w:rsidR="00841526" w:rsidRDefault="00841526" w:rsidP="00644C1E">
            <w:pPr>
              <w:rPr>
                <w:i/>
                <w:iCs/>
              </w:rPr>
            </w:pPr>
            <w:r w:rsidRPr="0DFAE375">
              <w:rPr>
                <w:i/>
                <w:iCs/>
              </w:rPr>
              <w:t>Requirement for Final Performance</w:t>
            </w:r>
          </w:p>
        </w:tc>
        <w:tc>
          <w:tcPr>
            <w:tcW w:w="4845" w:type="dxa"/>
          </w:tcPr>
          <w:p w14:paraId="070C610A" w14:textId="77777777" w:rsidR="00841526" w:rsidRDefault="00841526" w:rsidP="00644C1E">
            <w:r>
              <w:t>Program may restructure assessment to allow remote participation as needed</w:t>
            </w:r>
          </w:p>
        </w:tc>
      </w:tr>
    </w:tbl>
    <w:p w14:paraId="155D3CA4" w14:textId="77777777" w:rsidR="00841526" w:rsidRDefault="00841526" w:rsidP="00841526"/>
    <w:p w14:paraId="34EC1E4C" w14:textId="77777777" w:rsidR="00841526" w:rsidRDefault="00841526" w:rsidP="00841526">
      <w:r>
        <w:t xml:space="preserve">Questions should be addressed to Michael </w:t>
      </w:r>
      <w:proofErr w:type="spellStart"/>
      <w:r>
        <w:t>Verderame</w:t>
      </w:r>
      <w:proofErr w:type="spellEnd"/>
      <w:r>
        <w:t xml:space="preserve"> (</w:t>
      </w:r>
      <w:hyperlink r:id="rId14">
        <w:r w:rsidRPr="00E70409">
          <w:rPr>
            <w:rStyle w:val="Hyperlink"/>
            <w:color w:val="2E74B5" w:themeColor="accent5" w:themeShade="BF"/>
          </w:rPr>
          <w:t>mxv8@psu.edu</w:t>
        </w:r>
      </w:hyperlink>
      <w:r w:rsidRPr="00A07497">
        <w:rPr>
          <w:color w:val="2E74B5" w:themeColor="accent5" w:themeShade="BF"/>
        </w:rPr>
        <w:t xml:space="preserve"> </w:t>
      </w:r>
      <w:r>
        <w:t>or 5-2516)</w:t>
      </w:r>
    </w:p>
    <w:p w14:paraId="7F39549C" w14:textId="77777777" w:rsidR="008E500A" w:rsidRDefault="008E500A"/>
    <w:sectPr w:rsidR="008E500A"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26"/>
    <w:rsid w:val="000B085A"/>
    <w:rsid w:val="001A70EC"/>
    <w:rsid w:val="002525FB"/>
    <w:rsid w:val="002B7F71"/>
    <w:rsid w:val="00344EDD"/>
    <w:rsid w:val="00593D1D"/>
    <w:rsid w:val="00841526"/>
    <w:rsid w:val="008E500A"/>
    <w:rsid w:val="009F2FAE"/>
    <w:rsid w:val="009F64FB"/>
    <w:rsid w:val="00A07497"/>
    <w:rsid w:val="00E563DB"/>
    <w:rsid w:val="00E7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B9FB6"/>
  <w15:chartTrackingRefBased/>
  <w15:docId w15:val="{46B5B831-1871-074A-AC1D-AE82590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2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52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41526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15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school.psu.edu/graduate-education-policies/gcac/gcac-500/gcac-514-continuity-registration-resume-study/" TargetMode="External"/><Relationship Id="rId13" Type="http://schemas.openxmlformats.org/officeDocument/2006/relationships/hyperlink" Target="http://gradschool.psu.edu/graduate-education-policies/gcac/gcac-600/gcac-608-final-oral-examination-research-doctor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adschool.psu.edu/graduate-education-policies/gcac/gcac-400/gcac-401-grading-system/" TargetMode="External"/><Relationship Id="rId12" Type="http://schemas.openxmlformats.org/officeDocument/2006/relationships/hyperlink" Target="http://gradschool.psu.edu/graduate-education-policies/gcac/gcac-600/gcac-608-final-oral-examination-research-doctorat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radschool.psu.edu/graduate-education-policies/gcac/gcac-300/gcac-305-admission-requirements-international-students" TargetMode="External"/><Relationship Id="rId11" Type="http://schemas.openxmlformats.org/officeDocument/2006/relationships/hyperlink" Target="http://gradschool.psu.edu/graduate-education-policies/gcac/gcac-600/gcac-606-comprehensive-examination-research-doctorate/" TargetMode="External"/><Relationship Id="rId5" Type="http://schemas.openxmlformats.org/officeDocument/2006/relationships/hyperlink" Target="http://gradschool.psu.edu/graduate-education-polici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radschool.psu.edu/graduate-education-policies/gcac/gcac-500/gcac-516-registration-work-away/" TargetMode="External"/><Relationship Id="rId4" Type="http://schemas.openxmlformats.org/officeDocument/2006/relationships/hyperlink" Target="http://gradschool.psu.edu/graduate-education-policies/" TargetMode="External"/><Relationship Id="rId9" Type="http://schemas.openxmlformats.org/officeDocument/2006/relationships/hyperlink" Target="http://gradschool.psu.edu/graduate-education-policies/gcac/gcac-500/gcac-515-registration-course-work-completed/" TargetMode="External"/><Relationship Id="rId14" Type="http://schemas.openxmlformats.org/officeDocument/2006/relationships/hyperlink" Target="mailto:mxv8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2471</Characters>
  <Application>Microsoft Office Word</Application>
  <DocSecurity>2</DocSecurity>
  <Lines>70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Mayernick, Cheyenne R</dc:creator>
  <cp:keywords/>
  <dc:description/>
  <cp:lastModifiedBy>Mayernick, Cheyenne R</cp:lastModifiedBy>
  <cp:revision>3</cp:revision>
  <dcterms:created xsi:type="dcterms:W3CDTF">2020-03-13T15:43:00Z</dcterms:created>
  <dcterms:modified xsi:type="dcterms:W3CDTF">2020-03-13T15:43:00Z</dcterms:modified>
  <cp:category/>
</cp:coreProperties>
</file>